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17,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333-225316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POST-EFFECTIVE AMENDMENT NO. 1 TO FORM S-8 REGISTRATION STATEMENT NO. 333-225316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QEP RESOURCES,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3960" w:type="dxa"/>
            <w:vAlign w:val="bottom"/>
          </w:tcPr>
          <w:p>
            <w:pPr>
              <w:jc w:val="center"/>
              <w:ind w:right="37"/>
              <w:spacing w:after="0"/>
              <w:rPr>
                <w:sz w:val="20"/>
                <w:szCs w:val="20"/>
                <w:color w:val="auto"/>
              </w:rPr>
            </w:pPr>
            <w:r>
              <w:rPr>
                <w:rFonts w:ascii="Arial" w:cs="Arial" w:eastAsia="Arial" w:hAnsi="Arial"/>
                <w:sz w:val="18"/>
                <w:szCs w:val="18"/>
                <w:b w:val="1"/>
                <w:bCs w:val="1"/>
                <w:color w:val="auto"/>
                <w:w w:val="89"/>
              </w:rPr>
              <w:t>1050 17</w:t>
            </w:r>
            <w:r>
              <w:rPr>
                <w:rFonts w:ascii="Arial" w:cs="Arial" w:eastAsia="Arial" w:hAnsi="Arial"/>
                <w:sz w:val="15"/>
                <w:szCs w:val="15"/>
                <w:b w:val="1"/>
                <w:bCs w:val="1"/>
                <w:color w:val="auto"/>
                <w:w w:val="89"/>
              </w:rPr>
              <w:t>th</w:t>
            </w:r>
            <w:r>
              <w:rPr>
                <w:rFonts w:ascii="Arial" w:cs="Arial" w:eastAsia="Arial" w:hAnsi="Arial"/>
                <w:sz w:val="18"/>
                <w:szCs w:val="18"/>
                <w:b w:val="1"/>
                <w:bCs w:val="1"/>
                <w:color w:val="auto"/>
                <w:w w:val="89"/>
              </w:rPr>
              <w:t xml:space="preserve"> Street, Suite 800</w:t>
            </w:r>
          </w:p>
        </w:tc>
        <w:tc>
          <w:tcPr>
            <w:tcW w:w="21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3960" w:type="dxa"/>
            <w:vAlign w:val="bottom"/>
          </w:tcPr>
          <w:p>
            <w:pPr>
              <w:jc w:val="center"/>
              <w:ind w:right="37"/>
              <w:spacing w:after="0"/>
              <w:rPr>
                <w:sz w:val="20"/>
                <w:szCs w:val="20"/>
                <w:color w:val="auto"/>
              </w:rPr>
            </w:pPr>
            <w:r>
              <w:rPr>
                <w:rFonts w:ascii="Arial" w:cs="Arial" w:eastAsia="Arial" w:hAnsi="Arial"/>
                <w:sz w:val="18"/>
                <w:szCs w:val="18"/>
                <w:b w:val="1"/>
                <w:bCs w:val="1"/>
                <w:color w:val="auto"/>
                <w:w w:val="89"/>
              </w:rPr>
              <w:t>Denver, Colorado 80265</w:t>
            </w:r>
          </w:p>
        </w:tc>
        <w:tc>
          <w:tcPr>
            <w:tcW w:w="2160" w:type="dxa"/>
            <w:vAlign w:val="bottom"/>
          </w:tcPr>
          <w:p>
            <w:pPr>
              <w:spacing w:after="0"/>
              <w:rPr>
                <w:sz w:val="18"/>
                <w:szCs w:val="18"/>
                <w:color w:val="auto"/>
              </w:rPr>
            </w:pPr>
          </w:p>
        </w:tc>
      </w:tr>
      <w:tr>
        <w:trPr>
          <w:trHeight w:val="225"/>
        </w:trPr>
        <w:tc>
          <w:tcPr>
            <w:tcW w:w="2780" w:type="dxa"/>
            <w:vAlign w:val="bottom"/>
          </w:tcPr>
          <w:p>
            <w:pPr>
              <w:jc w:val="center"/>
              <w:ind w:right="822"/>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Pr>
          <w:p>
            <w:pPr>
              <w:jc w:val="center"/>
              <w:ind w:right="57"/>
              <w:spacing w:after="0"/>
              <w:rPr>
                <w:sz w:val="20"/>
                <w:szCs w:val="20"/>
                <w:color w:val="auto"/>
              </w:rPr>
            </w:pPr>
            <w:r>
              <w:rPr>
                <w:rFonts w:ascii="Arial" w:cs="Arial" w:eastAsia="Arial" w:hAnsi="Arial"/>
                <w:sz w:val="18"/>
                <w:szCs w:val="18"/>
                <w:b w:val="1"/>
                <w:bCs w:val="1"/>
                <w:color w:val="auto"/>
                <w:w w:val="90"/>
              </w:rPr>
              <w:t>303-672-6900</w:t>
            </w:r>
          </w:p>
        </w:tc>
        <w:tc>
          <w:tcPr>
            <w:tcW w:w="2160" w:type="dxa"/>
            <w:vAlign w:val="bottom"/>
          </w:tcPr>
          <w:p>
            <w:pPr>
              <w:jc w:val="center"/>
              <w:ind w:left="942"/>
              <w:spacing w:after="0"/>
              <w:rPr>
                <w:sz w:val="20"/>
                <w:szCs w:val="20"/>
                <w:color w:val="auto"/>
              </w:rPr>
            </w:pPr>
            <w:r>
              <w:rPr>
                <w:rFonts w:ascii="Arial" w:cs="Arial" w:eastAsia="Arial" w:hAnsi="Arial"/>
                <w:sz w:val="18"/>
                <w:szCs w:val="18"/>
                <w:b w:val="1"/>
                <w:bCs w:val="1"/>
                <w:color w:val="auto"/>
                <w:w w:val="89"/>
              </w:rPr>
              <w:t>87-0287750</w:t>
            </w:r>
          </w:p>
        </w:tc>
      </w:tr>
      <w:tr>
        <w:trPr>
          <w:trHeight w:val="148"/>
        </w:trPr>
        <w:tc>
          <w:tcPr>
            <w:tcW w:w="2780" w:type="dxa"/>
            <w:vAlign w:val="bottom"/>
          </w:tcPr>
          <w:p>
            <w:pPr>
              <w:jc w:val="center"/>
              <w:ind w:right="8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(Address including zip code of</w:t>
            </w:r>
          </w:p>
        </w:tc>
        <w:tc>
          <w:tcPr>
            <w:tcW w:w="2160" w:type="dxa"/>
            <w:vAlign w:val="bottom"/>
          </w:tcPr>
          <w:p>
            <w:pPr>
              <w:jc w:val="center"/>
              <w:ind w:left="9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780" w:type="dxa"/>
            <w:vAlign w:val="bottom"/>
          </w:tcPr>
          <w:p>
            <w:pPr>
              <w:jc w:val="center"/>
              <w:ind w:right="822"/>
              <w:spacing w:after="0"/>
              <w:rPr>
                <w:sz w:val="20"/>
                <w:szCs w:val="20"/>
                <w:color w:val="auto"/>
              </w:rPr>
            </w:pPr>
            <w:r>
              <w:rPr>
                <w:rFonts w:ascii="Arial" w:cs="Arial" w:eastAsia="Arial" w:hAnsi="Arial"/>
                <w:sz w:val="14"/>
                <w:szCs w:val="14"/>
                <w:b w:val="1"/>
                <w:bCs w:val="1"/>
                <w:color w:val="auto"/>
                <w:w w:val="94"/>
              </w:rPr>
              <w:t>incorporation or organization)</w:t>
            </w:r>
          </w:p>
        </w:tc>
        <w:tc>
          <w:tcPr>
            <w:tcW w:w="39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Principal Executive Offices)</w:t>
            </w:r>
          </w:p>
        </w:tc>
        <w:tc>
          <w:tcPr>
            <w:tcW w:w="2160" w:type="dxa"/>
            <w:vAlign w:val="bottom"/>
          </w:tcPr>
          <w:p>
            <w:pPr>
              <w:jc w:val="center"/>
              <w:ind w:left="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QEP RESOURCES, INC. 2018 LONG-TERM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Teresa L. Dick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Chief Accounting Officer and Assistant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1050 17</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Street, Suite 800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Denver, Colorado 80265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303-672-6900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Seth R. Molay, P.C.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Akin Gump Strauss Hauer &amp; Feld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N. Field Street, Suite 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TX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969-4780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DEREGISTRATION OF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Post-Effective Amendment (this “</w:t>
      </w:r>
      <w:r>
        <w:rPr>
          <w:rFonts w:ascii="Arial" w:cs="Arial" w:eastAsia="Arial" w:hAnsi="Arial"/>
          <w:sz w:val="17"/>
          <w:szCs w:val="17"/>
          <w:b w:val="1"/>
          <w:bCs w:val="1"/>
          <w:color w:val="auto"/>
        </w:rPr>
        <w:t>Post-Effective Amendment</w:t>
      </w:r>
      <w:r>
        <w:rPr>
          <w:rFonts w:ascii="Arial" w:cs="Arial" w:eastAsia="Arial" w:hAnsi="Arial"/>
          <w:sz w:val="17"/>
          <w:szCs w:val="17"/>
          <w:color w:val="auto"/>
        </w:rPr>
        <w:t>”) relates to the following Registration Statement on Form S-8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QEP Resources,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116" w:lineRule="exact"/>
        <w:rPr>
          <w:sz w:val="20"/>
          <w:szCs w:val="20"/>
          <w:color w:val="auto"/>
        </w:rPr>
      </w:pPr>
    </w:p>
    <w:p>
      <w:pPr>
        <w:ind w:left="960" w:right="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333-225316, filed with the Commission on May 31, 2018, pertaining to the registration of 10,000,000 shares of common stock, par value $0.01 per share, of the Company under the 2018 Long-Term Incentive Plan.</w:t>
      </w:r>
    </w:p>
    <w:p>
      <w:pPr>
        <w:spacing w:after="0" w:line="166"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color w:val="auto"/>
        </w:rPr>
        <w:t>On March 17, 2021, pursuant to the Agreement and Plan of Merger (“</w:t>
      </w:r>
      <w:r>
        <w:rPr>
          <w:rFonts w:ascii="Arial" w:cs="Arial" w:eastAsia="Arial" w:hAnsi="Arial"/>
          <w:sz w:val="18"/>
          <w:szCs w:val="18"/>
          <w:b w:val="1"/>
          <w:bCs w:val="1"/>
          <w:color w:val="auto"/>
        </w:rPr>
        <w:t>Merger Agreement</w:t>
      </w:r>
      <w:r>
        <w:rPr>
          <w:rFonts w:ascii="Arial" w:cs="Arial" w:eastAsia="Arial" w:hAnsi="Arial"/>
          <w:sz w:val="18"/>
          <w:szCs w:val="18"/>
          <w:color w:val="auto"/>
        </w:rPr>
        <w:t>”), dated as of December 20, 2020, by and among Diamondback Energy, Inc. (“</w:t>
      </w:r>
      <w:r>
        <w:rPr>
          <w:rFonts w:ascii="Arial" w:cs="Arial" w:eastAsia="Arial" w:hAnsi="Arial"/>
          <w:sz w:val="18"/>
          <w:szCs w:val="18"/>
          <w:b w:val="1"/>
          <w:bCs w:val="1"/>
          <w:color w:val="auto"/>
        </w:rPr>
        <w:t>Diamondback</w:t>
      </w:r>
      <w:r>
        <w:rPr>
          <w:rFonts w:ascii="Arial" w:cs="Arial" w:eastAsia="Arial" w:hAnsi="Arial"/>
          <w:sz w:val="18"/>
          <w:szCs w:val="18"/>
          <w:color w:val="auto"/>
        </w:rPr>
        <w:t>”), Bohemia Merger Sub Inc., a wholly owned subsidiary of Diamondback (“</w:t>
      </w:r>
      <w:r>
        <w:rPr>
          <w:rFonts w:ascii="Arial" w:cs="Arial" w:eastAsia="Arial" w:hAnsi="Arial"/>
          <w:sz w:val="18"/>
          <w:szCs w:val="18"/>
          <w:b w:val="1"/>
          <w:bCs w:val="1"/>
          <w:color w:val="auto"/>
        </w:rPr>
        <w:t>Merger Sub</w:t>
      </w:r>
      <w:r>
        <w:rPr>
          <w:rFonts w:ascii="Arial" w:cs="Arial" w:eastAsia="Arial" w:hAnsi="Arial"/>
          <w:sz w:val="18"/>
          <w:szCs w:val="18"/>
          <w:color w:val="auto"/>
        </w:rPr>
        <w:t>”), and the Company, Merger Sub merged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with the Company surviving the Merger as a wholly owned subsidiary of Diamondback.</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connection with the Merger, the Company has terminated any and all offerings of the Company’s securities pursuant to the Registration Statement. Accordingly, the Company hereby terminates the effectiveness of the Registration Statement and, in accordance with an undertaking made by the Company in Part II of the Registration Statement to remove from registration, by means of a post-effective amendment, any securities that had been registered for issuance but remain unsold at the termination of the offering, removes from registration any and all securities registered but unsold under the Registration Statement as of the date hereof.</w:t>
      </w:r>
    </w:p>
    <w:p>
      <w:pPr>
        <w:sectPr>
          <w:pgSz w:w="11900" w:h="16838" w:orient="portrait"/>
          <w:cols w:equalWidth="0" w:num="1">
            <w:col w:w="11000"/>
          </w:cols>
          <w:pgMar w:left="440" w:top="270"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Company certifies that it has reasonable grounds to believe that it meets all of the requirements for filing on Form S-8 and has duly caused this Post-Effective Amendment to the Registration Statement to be signed on its behalf by the undersigned, thereunto duly authorized, in Oklahoma City, State of Oklahoma, on March 17, 2021.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QEP RESOURCES,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Teresa L. Dick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Executive Vice President, Chief Accounting Officer and</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Assistant Secretary</w:t>
      </w:r>
    </w:p>
    <w:p>
      <w:pPr>
        <w:spacing w:after="0" w:line="22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Note: Pursuant to Rule 478 of the Securities Act of 1933, as amended, no other person is required to sign this Post-Effective Amendment to the Registration Statement.</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2021-03-17T16:06:50Z</dcterms:created>
  <dcterms:modified xsi:type="dcterms:W3CDTF">2021-03-17T16:06:50Z</dcterms:modified>
</cp:coreProperties>
</file>